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</w:t>
      </w:r>
      <w:r w:rsidR="00E17AF6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E17AF6">
        <w:rPr>
          <w:rFonts w:ascii="PT Astra Serif" w:hAnsi="PT Astra Serif"/>
          <w:sz w:val="28"/>
          <w:szCs w:val="28"/>
        </w:rPr>
        <w:t>564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 xml:space="preserve">пятьсот </w:t>
      </w:r>
      <w:r w:rsidR="00E17AF6">
        <w:rPr>
          <w:rFonts w:ascii="PT Astra Serif" w:hAnsi="PT Astra Serif"/>
          <w:sz w:val="28"/>
          <w:szCs w:val="28"/>
        </w:rPr>
        <w:t>шестьдесят четыре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17AF6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DA3C55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277526">
        <w:rPr>
          <w:rFonts w:ascii="PT Astra Serif" w:hAnsi="PT Astra Serif"/>
          <w:sz w:val="28"/>
          <w:szCs w:val="28"/>
        </w:rPr>
        <w:t>11</w:t>
      </w:r>
      <w:r w:rsidR="0060210E">
        <w:rPr>
          <w:rFonts w:ascii="PT Astra Serif" w:hAnsi="PT Astra Serif"/>
          <w:sz w:val="28"/>
          <w:szCs w:val="28"/>
        </w:rPr>
        <w:t xml:space="preserve">0 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EC6CD4">
        <w:rPr>
          <w:rFonts w:ascii="PT Astra Serif" w:hAnsi="PT Astra Serif"/>
          <w:sz w:val="28"/>
          <w:szCs w:val="28"/>
        </w:rPr>
        <w:t xml:space="preserve">10 </w:t>
      </w:r>
      <w:r w:rsidR="0060210E">
        <w:rPr>
          <w:rFonts w:ascii="PT Astra Serif" w:hAnsi="PT Astra Serif"/>
          <w:sz w:val="28"/>
          <w:szCs w:val="28"/>
        </w:rPr>
        <w:t>595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C6CD4">
        <w:rPr>
          <w:rFonts w:ascii="PT Astra Serif" w:hAnsi="PT Astra Serif"/>
          <w:sz w:val="28"/>
          <w:szCs w:val="28"/>
        </w:rPr>
        <w:t xml:space="preserve">десять тысяч </w:t>
      </w:r>
      <w:r w:rsidR="0060210E">
        <w:rPr>
          <w:rFonts w:ascii="PT Astra Serif" w:hAnsi="PT Astra Serif"/>
          <w:sz w:val="28"/>
          <w:szCs w:val="28"/>
        </w:rPr>
        <w:t>пятьсот девяносто пять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60210E">
        <w:rPr>
          <w:rFonts w:ascii="PT Astra Serif" w:hAnsi="PT Astra Serif"/>
          <w:sz w:val="28"/>
          <w:szCs w:val="28"/>
        </w:rPr>
        <w:t>32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7C" w:rsidRDefault="0034747C" w:rsidP="00C879F2">
      <w:r>
        <w:separator/>
      </w:r>
    </w:p>
  </w:endnote>
  <w:endnote w:type="continuationSeparator" w:id="0">
    <w:p w:rsidR="0034747C" w:rsidRDefault="0034747C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7C" w:rsidRDefault="0034747C" w:rsidP="00C879F2">
      <w:r>
        <w:separator/>
      </w:r>
    </w:p>
  </w:footnote>
  <w:footnote w:type="continuationSeparator" w:id="0">
    <w:p w:rsidR="0034747C" w:rsidRDefault="0034747C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10E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2025-05-27T08:23:00Z</dcterms:created>
  <dcterms:modified xsi:type="dcterms:W3CDTF">2025-05-27T08:23:00Z</dcterms:modified>
</cp:coreProperties>
</file>